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内江卫生与健康职业学院心理健康教育中心专用</w:t>
      </w:r>
    </w:p>
    <w:p w14:paraId="1EDB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设备参数及报价单</w:t>
      </w:r>
    </w:p>
    <w:p w14:paraId="67DCE71D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C24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一、设备参数</w:t>
      </w:r>
    </w:p>
    <w:tbl>
      <w:tblPr>
        <w:tblStyle w:val="5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459"/>
        <w:gridCol w:w="12311"/>
      </w:tblGrid>
      <w:tr w14:paraId="44E9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34" w:type="dxa"/>
            <w:noWrap w:val="0"/>
            <w:vAlign w:val="center"/>
          </w:tcPr>
          <w:p w14:paraId="0DBC7E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11F932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2311" w:type="dxa"/>
            <w:noWrap w:val="0"/>
            <w:vAlign w:val="center"/>
          </w:tcPr>
          <w:p w14:paraId="255104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技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术  规  格</w:t>
            </w:r>
          </w:p>
        </w:tc>
      </w:tr>
      <w:tr w14:paraId="3A5B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noWrap w:val="0"/>
            <w:vAlign w:val="center"/>
          </w:tcPr>
          <w:p w14:paraId="1E1F1AC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3D2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沙盘（箱庭）设备</w:t>
            </w:r>
          </w:p>
        </w:tc>
        <w:tc>
          <w:tcPr>
            <w:tcW w:w="12311" w:type="dxa"/>
            <w:noWrap w:val="0"/>
            <w:vAlign w:val="center"/>
          </w:tcPr>
          <w:p w14:paraId="314C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设备参数</w:t>
            </w:r>
          </w:p>
          <w:p w14:paraId="493FC7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沙具摆放架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全实木材质5层10阶设计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结构稳定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外观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表面清漆涂层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单体容纳800件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沙具，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宽120*高160*深3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cm。</w:t>
            </w:r>
          </w:p>
          <w:p w14:paraId="155E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沙盘：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全实木材质，四角榫卯结构；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底部安装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万向轮，方便移动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；内径尺寸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长72*宽57*高7cm。</w:t>
            </w:r>
          </w:p>
          <w:p w14:paraId="23C7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沙具：百余种沙具。沙具大类和次类别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10大类40次类别,沙具采用树脂、塑料、塑胶等多种材料。</w:t>
            </w:r>
          </w:p>
          <w:p w14:paraId="6FAD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沙盘沙子：天然细沙、颗粒光滑、大小均匀，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高温消毒处理。</w:t>
            </w:r>
          </w:p>
          <w:p w14:paraId="5DF8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附件：清洁工具、整沙工具。</w:t>
            </w:r>
          </w:p>
          <w:p w14:paraId="14F8E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教材：箱庭疗法指导教材。</w:t>
            </w:r>
          </w:p>
          <w:p w14:paraId="439A0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产品组成：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实木沙具摆放架1个＋实木沙盘1个（标准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沙具(10大类不少于40次类)800件＋细沙20公斤+箱庭疗法指导教材1套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2382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提供具备MA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CNAS资质的第三方检测机构出具的检测报告，并加盖制造商公章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</w:tc>
      </w:tr>
      <w:tr w14:paraId="709D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6D21640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77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复合生物反馈训练设备</w:t>
            </w:r>
          </w:p>
        </w:tc>
        <w:tc>
          <w:tcPr>
            <w:tcW w:w="12311" w:type="dxa"/>
          </w:tcPr>
          <w:p w14:paraId="3CFA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heading_4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零重力音乐按摩放松椅：</w:t>
            </w:r>
            <w:bookmarkEnd w:id="0"/>
          </w:p>
          <w:p w14:paraId="1538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按摩功能：可使用揉捏、按压、拍打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等多个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手法，对颈部、腿部、腰背、手臂等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多个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部位进行按摩。尺寸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±3cm）；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平躺尺寸19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±3cm）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1A09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参数：</w:t>
            </w:r>
          </w:p>
          <w:p w14:paraId="2F270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7个功能模块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健康检测、量表测试、平衡训练、放松训练、干预训练、报告中心、后台管理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6275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1、健康检测：可根据用户实际训练需求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检测时长的选择；实时检测HRV心率变异性，训练过程中可切换协调状态或视频场景，协调状态包含：放松指数、压力指数、协调指数、即时协调状态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视频场景包含高山、海面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；实时显示详细参数：HRV曲线图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协调分数图、频谱图、心率。检测结束后出具详细报告，并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评价建议。</w:t>
            </w:r>
          </w:p>
          <w:p w14:paraId="459E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2、量表测试：包含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100个专业心理测评量表，后台可对量表进行设置。量表测试完毕出具详细结果报告，报告内容包含量表结果及HRV检测测试结果。</w:t>
            </w:r>
          </w:p>
          <w:p w14:paraId="7EE3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3、平衡训练：提供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款训练游戏。在训练过程中，游戏场景会根据训练者的心率变异性（HRV）训练情况进行变化。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游戏场景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或后退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给予训练者反馈。游戏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可分为不同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难度等级，训练者可根据自身情况选择适合的难度级别，逐步提升训练强度。训练结束后，出具详细的结果报告。</w:t>
            </w:r>
          </w:p>
          <w:p w14:paraId="02358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4、放松训练：包含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0首心理音乐、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0个心理视频、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个引导训练指导语；训练者可在不同的训练音视频模式下进行HRV数据采集，训练结束后出具详细结果报告，后台可自主添加训练资源。</w:t>
            </w:r>
          </w:p>
          <w:p w14:paraId="7E3F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5、干预训练：配置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不低于6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种干预训练视频，训练人员在观看视频的同时可采集HRV数据并出具详细结果报告。</w:t>
            </w:r>
          </w:p>
          <w:p w14:paraId="275D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6、报告中心：包含心理量表、平衡训练、心理音乐、心理视频、引导训练、干预训练、健康检测训练内容结果报告，报告可查看并导出，报告内容包含训练内容、姓名、性别、年龄、测评时间、训练时长。</w:t>
            </w:r>
          </w:p>
          <w:p w14:paraId="036A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登录方式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：分为用户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和游客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，用户账号可注册或后台批量导入，用户通过自己的账户及密码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后，自动储存用户的训练数据，在管理后台可根据时间及训练项进行查询。游客可直接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软件进行测试训练。</w:t>
            </w:r>
          </w:p>
          <w:p w14:paraId="1F1E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8、后台管理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数据展示、系统设置、量表管理、档案中心、资源中心模块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15F1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参数：</w:t>
            </w:r>
          </w:p>
          <w:p w14:paraId="0A5F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1、生物采集器：USB 生物采集器；测量方法：双波长光电探测法；数据传输：通过 USB 接口连接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PC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使用或支持 TTL 串口传输；测量误差应为±2%。</w:t>
            </w:r>
          </w:p>
          <w:p w14:paraId="30A4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2、管理设备：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处理器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性能相当于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5十二代或以上，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不低于400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G固态硬盘。</w:t>
            </w:r>
          </w:p>
          <w:p w14:paraId="62CCF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含正版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操作系统</w:t>
            </w:r>
          </w:p>
          <w:p w14:paraId="0335C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移动推车：ABS塑料材质，带四个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万向轮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，外径尺寸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宽50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，可移动。</w:t>
            </w:r>
          </w:p>
          <w:p w14:paraId="22AA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1" w:name="heading_51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产品组成：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按摩音乐放松椅1台、管理设备1台、移动推车1辆、复合生物反馈训练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1套、使用说明书1册。</w:t>
            </w:r>
          </w:p>
        </w:tc>
      </w:tr>
      <w:tr w14:paraId="3714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78B71E6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A1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智能心理认知击打宣泄设备</w:t>
            </w:r>
          </w:p>
        </w:tc>
        <w:tc>
          <w:tcPr>
            <w:tcW w:w="12311" w:type="dxa"/>
          </w:tcPr>
          <w:p w14:paraId="2383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分为前台训练模块及后台管理模块，管理员登录后台管理模块包含用户管理、记录管理，可查看所有训练者的训练档案。用户登录到前台训练模块可进行宣泄训练、查看自己的训练档案。用户登录具有游客登录和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登录两种模式，用户既可以利用管理员分配的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进行登录，也可以通过自己注册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信息登录，有效满足用户多种登录需求。</w:t>
            </w:r>
          </w:p>
          <w:p w14:paraId="12B8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heading_6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设备控制中心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bookmarkEnd w:id="2"/>
          </w:p>
          <w:p w14:paraId="03506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包含：个人状态、主题宣泄、游戏宣泄、快速宣泄、放松指导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E7F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1、个人状态：</w:t>
            </w:r>
          </w:p>
          <w:p w14:paraId="634C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包含击打宣泄值、击打宣泄数、压力测试总分、个人中心。</w:t>
            </w:r>
          </w:p>
          <w:p w14:paraId="1F00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2、主题宣泄：</w:t>
            </w:r>
          </w:p>
          <w:p w14:paraId="60C7D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主题宣泄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模块不少于8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种主题模式，包含：恋爱情感培训、人际交往改善、自卑心理克服、负面情绪调节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。训练成功出具详细结果报告。</w:t>
            </w:r>
          </w:p>
          <w:p w14:paraId="6B08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3、游戏宣泄：</w:t>
            </w:r>
          </w:p>
          <w:p w14:paraId="3FE0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游戏宣泄模块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4个训练游戏。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提供功能截图佐证</w:t>
            </w:r>
          </w:p>
          <w:p w14:paraId="4884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4、快速宣泄：</w:t>
            </w:r>
          </w:p>
          <w:p w14:paraId="02A6E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根据不同需求选择训练时长，进行快速释放压力训练，可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击打力度数值。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提供功能截图佐证。</w:t>
            </w:r>
          </w:p>
          <w:p w14:paraId="044D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5、放松指导：</w:t>
            </w:r>
          </w:p>
          <w:p w14:paraId="5276D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内置放松训练视频，引导训练者如何把握自我情绪，掌握合理放松的方式方法。</w:t>
            </w:r>
          </w:p>
          <w:p w14:paraId="52E4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3" w:name="heading_6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</w:t>
            </w:r>
            <w:bookmarkEnd w:id="3"/>
          </w:p>
          <w:p w14:paraId="05AD4F3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控制台：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可移动控制台不低于43寸，尺寸不低于10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0×550×170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mm，可触摸范围不低于930*520mm，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理器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性能相当于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5十二代或以上，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8G内存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，不低于2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G固态硬盘。分辨率不低于1920*1080。</w:t>
            </w:r>
          </w:p>
          <w:p w14:paraId="2856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含正版操作系统</w:t>
            </w:r>
          </w:p>
          <w:p w14:paraId="55A7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移动式无线击打靶：内置无线传感器，2.4G无线传输模式，自动将力度模拟信号转为数字信号。外表是PU皮。打击袋的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尺寸不低于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直径300mm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高1110mm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总高度1800mm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底座直径6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</w:rPr>
              <w:t>0mm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1141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、手套：专业宣泄使用，PU革制，内胆高回弹，内衬乳胶板+压缩海绵，弹性强，手感好，有韧性，击打舒适。</w:t>
            </w:r>
          </w:p>
          <w:p w14:paraId="7174E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4" w:name="heading_65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产品组成：</w:t>
            </w:r>
            <w:bookmarkEnd w:id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智能心理认知击打宣泄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1套、控制台1个、移动式无线击打靶1个、手套1副。</w:t>
            </w:r>
          </w:p>
        </w:tc>
      </w:tr>
      <w:tr w14:paraId="1041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5CD17B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B0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团体活动桌椅</w:t>
            </w:r>
          </w:p>
        </w:tc>
        <w:tc>
          <w:tcPr>
            <w:tcW w:w="12311" w:type="dxa"/>
          </w:tcPr>
          <w:p w14:paraId="6EB3A9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采用环形组合桌，八个扇形组成，8种颜色。能够根据团体活动需要，组合成圆形、扇形、方形、S形、C形、X形等十几项排列方式。</w:t>
            </w:r>
          </w:p>
          <w:p w14:paraId="746058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组合方式：圆形、半圆形、S形、X形、平行等几十种组合方式。</w:t>
            </w:r>
          </w:p>
          <w:p w14:paraId="596504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扇形桌颜色：红、蓝、绿、黄、粉、橙、棕、白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6DD40F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扇形桌材质：纯橡木实木材质，防划烤漆桌面。</w:t>
            </w:r>
          </w:p>
          <w:p w14:paraId="1066A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扇形桌尺寸：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60cm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（内环和外环的宽度）</w:t>
            </w:r>
          </w:p>
          <w:p w14:paraId="55FE6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扇形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8个，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团辅凳8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34A0E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提供具备MA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CNAS资质的第三方检测机构出具的检测报告，并加盖制造商公章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EEA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57B6211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25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团体活动箱</w:t>
            </w:r>
          </w:p>
        </w:tc>
        <w:tc>
          <w:tcPr>
            <w:tcW w:w="12311" w:type="dxa"/>
          </w:tcPr>
          <w:p w14:paraId="2019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团体辅导器材包含环境适应、沟通交往、竞争合作、自我意识、创新实践、学习管理、意志责任、心灵成长等8大主题20种活动游戏。活动游戏由室内和室外两部分组成。</w:t>
            </w:r>
          </w:p>
          <w:p w14:paraId="23CAF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产品组成：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团体活动道具1套、团体活动专用器材箱1个。</w:t>
            </w:r>
          </w:p>
          <w:p w14:paraId="1BD00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提供具备MA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CNAS资质的第三方检测机构出具的检测报告，并加盖制造商公章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CE3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43B4823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AE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心理拓展器材</w:t>
            </w:r>
          </w:p>
        </w:tc>
        <w:tc>
          <w:tcPr>
            <w:tcW w:w="12311" w:type="dxa"/>
          </w:tcPr>
          <w:p w14:paraId="7822C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心理拓展器材不少于6个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类主题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训练器材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全套器材配套组件完整，组装与收纳便捷，均采用安全耐用的通用材质制作，结构稳固、做工规范，整体规格符合校园团体拓展训练的通用行业标准，可适配学生团体心理辅导、团队凝聚力建设、综合素质拓展等日常教学与活动场景，满足多人同时参与训练的使用需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26A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2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产品组成：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不少于10种心理拓展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器材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912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提供具备MA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CNAS资质的第三方检测机构出具的检测报告，并加盖制造商公章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</w:tc>
      </w:tr>
      <w:tr w14:paraId="0423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34" w:type="dxa"/>
            <w:vAlign w:val="center"/>
          </w:tcPr>
          <w:p w14:paraId="3DBEF4F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5" w:leftChars="0" w:right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F5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12311" w:type="dxa"/>
          </w:tcPr>
          <w:p w14:paraId="0082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1.高级欧式实木相框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40cm×40cm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±2cm），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厚度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8D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2.高清心理学相关喷图画面，配合心理微美句，营造心理学氛围。</w:t>
            </w:r>
          </w:p>
          <w:p w14:paraId="700F9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.高密度布纹贴纸朴实自然，高透度树脂材料取代传统玻璃。</w:t>
            </w:r>
          </w:p>
        </w:tc>
      </w:tr>
    </w:tbl>
    <w:p w14:paraId="0E35051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br w:type="page"/>
      </w:r>
    </w:p>
    <w:p w14:paraId="61B21CC5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1C86B1B">
      <w:pPr>
        <w:pStyle w:val="2"/>
        <w:numPr>
          <w:ilvl w:val="0"/>
          <w:numId w:val="0"/>
        </w:numPr>
        <w:ind w:leftChars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二、报价单</w:t>
      </w:r>
    </w:p>
    <w:p w14:paraId="64F208AD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tbl>
      <w:tblPr>
        <w:tblStyle w:val="5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951"/>
        <w:gridCol w:w="892"/>
        <w:gridCol w:w="848"/>
        <w:gridCol w:w="1289"/>
        <w:gridCol w:w="1263"/>
        <w:gridCol w:w="1071"/>
      </w:tblGrid>
      <w:tr w14:paraId="1AE5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单价（元/单位）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BE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D40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沙盘（箱庭）设备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5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414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复合生物反馈训练设备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6D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A0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智能心理认知击打宣泄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6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848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5" w:name="_GoBack"/>
            <w:bookmarkEnd w:id="5"/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团体活动桌椅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9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F7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团体活动箱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6A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D80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心理拓展器材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E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5D9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心理挂图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F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1A1C9C36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公司名称（盖章）：</w:t>
      </w:r>
    </w:p>
    <w:p w14:paraId="3A5041AC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联 系 人：</w:t>
      </w:r>
    </w:p>
    <w:p w14:paraId="03E709D3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联系电话：</w:t>
      </w:r>
    </w:p>
    <w:p w14:paraId="7940ECBB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邮箱地址：</w:t>
      </w:r>
    </w:p>
    <w:p w14:paraId="66614B2F">
      <w:pPr>
        <w:pStyle w:val="3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</w:p>
    <w:p w14:paraId="06B99DD9">
      <w:pPr>
        <w:pStyle w:val="3"/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790AC"/>
    <w:multiLevelType w:val="singleLevel"/>
    <w:tmpl w:val="8C6790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71417C"/>
    <w:multiLevelType w:val="singleLevel"/>
    <w:tmpl w:val="A97141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8A4328F"/>
    <w:multiLevelType w:val="singleLevel"/>
    <w:tmpl w:val="F8A4328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5FA"/>
    <w:rsid w:val="025828CB"/>
    <w:rsid w:val="0376463B"/>
    <w:rsid w:val="047D34C5"/>
    <w:rsid w:val="05C1727E"/>
    <w:rsid w:val="06174FAF"/>
    <w:rsid w:val="084D59D4"/>
    <w:rsid w:val="08A234FA"/>
    <w:rsid w:val="09D46916"/>
    <w:rsid w:val="0AB350DD"/>
    <w:rsid w:val="0CD65C64"/>
    <w:rsid w:val="0D7F3E0A"/>
    <w:rsid w:val="0DD84683"/>
    <w:rsid w:val="0FA33848"/>
    <w:rsid w:val="15AE34DE"/>
    <w:rsid w:val="165B299C"/>
    <w:rsid w:val="189678E5"/>
    <w:rsid w:val="18EC16B0"/>
    <w:rsid w:val="19B412DF"/>
    <w:rsid w:val="1A383CBF"/>
    <w:rsid w:val="1C561BC3"/>
    <w:rsid w:val="1D666D95"/>
    <w:rsid w:val="1EB53B30"/>
    <w:rsid w:val="200A1C59"/>
    <w:rsid w:val="21BB6568"/>
    <w:rsid w:val="23230277"/>
    <w:rsid w:val="24461BF8"/>
    <w:rsid w:val="246179E6"/>
    <w:rsid w:val="24EA3E07"/>
    <w:rsid w:val="29606D8E"/>
    <w:rsid w:val="2A996352"/>
    <w:rsid w:val="2E246A7F"/>
    <w:rsid w:val="2F2B298D"/>
    <w:rsid w:val="2FA84FEB"/>
    <w:rsid w:val="32BB5803"/>
    <w:rsid w:val="33CC078A"/>
    <w:rsid w:val="34BD0793"/>
    <w:rsid w:val="35472BB0"/>
    <w:rsid w:val="39840F56"/>
    <w:rsid w:val="3ECD34FD"/>
    <w:rsid w:val="3F3D6033"/>
    <w:rsid w:val="3FF35E0E"/>
    <w:rsid w:val="41EE2D31"/>
    <w:rsid w:val="427E7507"/>
    <w:rsid w:val="45611E87"/>
    <w:rsid w:val="45A51959"/>
    <w:rsid w:val="48FA1FBB"/>
    <w:rsid w:val="4A01737A"/>
    <w:rsid w:val="4A96396C"/>
    <w:rsid w:val="4C9D782D"/>
    <w:rsid w:val="4D794A3C"/>
    <w:rsid w:val="53053FAC"/>
    <w:rsid w:val="532B294F"/>
    <w:rsid w:val="538C4158"/>
    <w:rsid w:val="55D1679A"/>
    <w:rsid w:val="59A044B9"/>
    <w:rsid w:val="5A2F1CE1"/>
    <w:rsid w:val="5B5C6B06"/>
    <w:rsid w:val="5BFC36E9"/>
    <w:rsid w:val="5C12316A"/>
    <w:rsid w:val="5FBD1940"/>
    <w:rsid w:val="61EC4F91"/>
    <w:rsid w:val="65CD1454"/>
    <w:rsid w:val="6833299C"/>
    <w:rsid w:val="68E1689C"/>
    <w:rsid w:val="6A2E5B11"/>
    <w:rsid w:val="6BB04148"/>
    <w:rsid w:val="6D003795"/>
    <w:rsid w:val="6E070B53"/>
    <w:rsid w:val="72652B0E"/>
    <w:rsid w:val="72671BC0"/>
    <w:rsid w:val="752D445B"/>
    <w:rsid w:val="75765CBC"/>
    <w:rsid w:val="78911745"/>
    <w:rsid w:val="79DC043E"/>
    <w:rsid w:val="7C4B60FA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2726</Words>
  <Characters>2921</Characters>
  <Lines>0</Lines>
  <Paragraphs>0</Paragraphs>
  <TotalTime>0</TotalTime>
  <ScaleCrop>false</ScaleCrop>
  <LinksUpToDate>false</LinksUpToDate>
  <CharactersWithSpaces>2934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2026-04-20T03:21:00Z</dcterms:created>
  <dc:creator>Administrator</dc:creator>
  <cp:lastModifiedBy>杨婕</cp:lastModifiedBy>
  <cp:lastPrinted>2026-07-13T02:37:00Z</cp:lastPrinted>
  <dcterms:modified xsi:type="dcterms:W3CDTF">2026-07-13T06:14:49Z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eyJoZGlkIjoiZDdjMTllZjZkYzQ1ZmQxNjI0Njg1MDFhODY2ZTY4MTUiLCJ1c2VySWQiOiIxNjQzNDc1MjEzIn0=</vt:lpwstr>
  </property>
  <property fmtid="{D5CDD505-2E9C-101B-9397-08002B2CF9AE}" pid="4" name="ICV">
    <vt:lpwstr>3E07DBD4A0554A68AFBF18FF1BE0680F_13</vt:lpwstr>
  </property>
</Properties>
</file>