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7219C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内江卫生与健康职业学院</w:t>
      </w:r>
    </w:p>
    <w:p w14:paraId="1B832DEE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关于采购国家教育考试网上巡查系统及运维服务的</w:t>
      </w:r>
    </w:p>
    <w:p w14:paraId="7B27839F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调研需求</w:t>
      </w:r>
    </w:p>
    <w:p w14:paraId="49209426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 w14:paraId="38DD5433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按照《国家教育考试网上巡查系统视频标准技术规范（2017 版）》相关要求，我院拟采购国家教育考试网上巡查系统及运维服务，根据我院实际情况，相关要求如下：</w:t>
      </w:r>
    </w:p>
    <w:p w14:paraId="1E9F1B8F">
      <w:pPr>
        <w:spacing w:line="400" w:lineRule="exact"/>
        <w:ind w:firstLine="562" w:firstLineChars="200"/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sz w:val="28"/>
          <w:szCs w:val="28"/>
        </w:rPr>
        <w:t>一、主要参数规格要求</w:t>
      </w:r>
    </w:p>
    <w:p w14:paraId="59C145B5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.应集成sip路由、流媒体转发分发、流媒体转码、中心管理功能，专为国家教育考试考试的标准化考场建设提供业务支撑；符合《国家教育考试网上巡查系统视频标准技术规范（2017版）》，具有国家安全防范报警系统产品质量监督检验中心出具的检测报告。</w:t>
      </w:r>
    </w:p>
    <w:p w14:paraId="72E0A190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2.应支持TCP/IP、SIP、RTSP、RTP、RTCP、HTTPS等网络协议；支持TCP、UDP、RTP音视频传输协议，可同时组合使用。</w:t>
      </w:r>
    </w:p>
    <w:p w14:paraId="26491D51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3.应支持SIP2.0协议，支持sip地址解析，信令转发、路由，支持SIP URI统一命名规则，分级命名；支持SIP URI组、用户、树形列表管理和SIP终端接入认证功能；支持SIP终端访问过程控制，建立SIP之间的路由信任关系；支持流媒体汇聚。已符合《国家教育考试网上巡查系统视频标准技术规范（2017版）》。（提供公安部检测报告复印件并加盖供应商公章）</w:t>
      </w:r>
    </w:p>
    <w:p w14:paraId="68BF1CB2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4.应支持多级系统架构联网部署，支持SIP向上级的主动注册及同时向多个上级同时注册管理，支持反向通道（上级能够反向找到下级进行通信）。</w:t>
      </w:r>
    </w:p>
    <w:p w14:paraId="320FAA2A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5.应支持摄像机、编码器添加、修改、删除、查询，支持自定义设备分组添加、删除、修改，支持摄像机配置信息导入、导出，支持编码器、摄像机的批量添加、修改、删除，可根据考试类型对摄像机修改是否启用、是否当前考试用，并对摄像机进行过滤。</w:t>
      </w:r>
    </w:p>
    <w:p w14:paraId="10704691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6.应支持OSD批量同步、添加、修改、删除，支持OSD计划配置，考试前OSD信息按时间点定时下发，考试后按计划定时还原。</w:t>
      </w:r>
    </w:p>
    <w:p w14:paraId="2C6A9561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7.应支持用户添加、修改、删除、修改用户密码。支持用户角色添加、修改、删除，可为每个角色分配不同的操作权限和资源权限。支持自定义不同权限的角色，系统角色默认分为业务管理员、审计管理员、安全管理员。</w:t>
      </w:r>
    </w:p>
    <w:p w14:paraId="41177528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8.应支持日志查询，包括：操作人登录账号、操作类型、操作时间、操作平台、学校名称、IP地址信息。支持日志统计，包括统计用户操作内容，操作次数、登录在线时长等信息，并可一键导出统计信息。应可根据考试类型、时间节点对下级考点联调日志进行查询，包括：下级考点域名名称、考点名称、联通结果、联调人、联调时间，并可双击查看具体联调信息结果。</w:t>
      </w:r>
    </w:p>
    <w:p w14:paraId="2913734D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9.应具有智能运维，可一键检测各服务模块运行状态、一键重启所有服务模块，并可对运行异常模块单独进行重启，可检测本机设备硬件资源使用情况包括：CPU、内存、硬盘使用率，可检测本级与上级网络带宽传输速率、丢包率、网络抖动情况、端口、SIP注册状态、路由轨迹。（提供公安部检测报告复印件并加盖供应商公章）</w:t>
      </w:r>
    </w:p>
    <w:p w14:paraId="0ED3CD35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10.应支持一个或多个摄像机录像下载，支持同个摄像机不同时间段录像下载。支持视频录像回放、录像回放视频截图，可对回放的视频进行快速播放、慢速播放、时间进度条控制播放。</w:t>
      </w:r>
    </w:p>
    <w:p w14:paraId="1A6FE712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11.应支持1、4、9一键分屏，支持自定义分屏（最大支持64分屏），支持单画面、多画面全屏</w:t>
      </w:r>
    </w:p>
    <w:p w14:paraId="2FFFE3DB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12.应支持跨平台（Windows、ios，Android）播放本级、下级实时视频。（提供公安部检测报告复印件并加盖供应商公章）</w:t>
      </w:r>
    </w:p>
    <w:p w14:paraId="787C0046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13.应支持解码上墙控制，可分屏，具有预案保存功能，可将预先设置好的预案上墙显示。支持预案添加、删除、保存，预案应用支持轮巡播放。</w:t>
      </w:r>
    </w:p>
    <w:p w14:paraId="6E36E516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14.应支持H.264视频编码标准、兼容MPEG4视频编码格式，支持G.711和AAC音频编码标准、兼容MPEG Layer II音频编码标准，支持PS流和TS流的封装，已符合《国家教育考试网上巡查系统视频标准技术规范（2017版）》。</w:t>
      </w:r>
    </w:p>
    <w:p w14:paraId="3DCD5A01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15.应能同时兼容主流监控产品(包括海康、大华、宇视、科达、朗驰、讯通、黄河、博瑞康、晶睿、智诺、安普达、鹏视、蓝色星际、美电贝尔、汉邦高科等品牌)接入，以符合教育部的技术标准。</w:t>
      </w:r>
    </w:p>
    <w:p w14:paraId="52866398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16.提供所投设备以下相关证明材料：</w:t>
      </w:r>
    </w:p>
    <w:p w14:paraId="580E6A6F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①符合《国家教育考试网上巡查系统视频标准技术规范（2017版）》和GB/T 28181-2016《公共安全视频监控联网系统信息传输、交换、控制技术要求》公安部检测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报告复印件并加盖厂商公章；</w:t>
      </w:r>
    </w:p>
    <w:p w14:paraId="34B22D86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②产品软件著作权复印件，并加盖厂商公章。</w:t>
      </w:r>
    </w:p>
    <w:p w14:paraId="59242994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</w:rPr>
        <w:t>17.平台软件应支持国产化服务器；</w:t>
      </w:r>
    </w:p>
    <w:p w14:paraId="58049F72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</w:rPr>
        <w:t>18.平台软件应符合国家网络安全相关法律法规及标准规范要求，具备完善的安全防护能力。</w:t>
      </w:r>
    </w:p>
    <w:p w14:paraId="380378F4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</w:rPr>
        <w:t>19.平台软件须满足网络安全等级保护相关要求，保障系统运行安全、数据安全和用户信息安全。</w:t>
      </w:r>
    </w:p>
    <w:p w14:paraId="3F804749">
      <w:pPr>
        <w:spacing w:line="400" w:lineRule="exact"/>
        <w:ind w:firstLine="562" w:firstLineChars="20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</w:pPr>
    </w:p>
    <w:p w14:paraId="5FEA90FF">
      <w:pPr>
        <w:spacing w:line="400" w:lineRule="exact"/>
        <w:ind w:firstLine="562" w:firstLineChars="200"/>
        <w:rPr>
          <w:rFonts w:ascii="Times New Roman" w:hAnsi="Times New Roman" w:eastAsia="仿宋_GB2312" w:cs="Times New Roman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highlight w:val="none"/>
        </w:rPr>
        <w:t>二、运维服务要求</w:t>
      </w:r>
    </w:p>
    <w:p w14:paraId="17BE739C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</w:rPr>
        <w:t>1.国家教育考试（四川省普通高校专升本考试、四川省普通高校单独招生考试）考试期间安排专业技术人员远程运维保障；</w:t>
      </w:r>
    </w:p>
    <w:p w14:paraId="47D80A25"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</w:rPr>
        <w:t>2.国家教育考试（四川省普通高校专升本考试、四川省普通高校单独招生考试）开考前按我院要求配合完成巡查系统的安装部署、软件升级、安全和漏洞修复等相关工作。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951"/>
    <w:rsid w:val="00102951"/>
    <w:rsid w:val="0060636C"/>
    <w:rsid w:val="009F4CA8"/>
    <w:rsid w:val="00AB1291"/>
    <w:rsid w:val="00C65BC8"/>
    <w:rsid w:val="37841823"/>
    <w:rsid w:val="62DF07EB"/>
    <w:rsid w:val="6E424998"/>
    <w:rsid w:val="71E31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line="312" w:lineRule="auto"/>
    </w:pPr>
    <w:rPr>
      <w:kern w:val="0"/>
      <w:sz w:val="20"/>
    </w:rPr>
  </w:style>
  <w:style w:type="table" w:styleId="4">
    <w:name w:val="Table Grid"/>
    <w:basedOn w:val="3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1817</Words>
  <Characters>1975</Characters>
  <Lines>43</Lines>
  <Paragraphs>30</Paragraphs>
  <TotalTime>8</TotalTime>
  <ScaleCrop>false</ScaleCrop>
  <LinksUpToDate>false</LinksUpToDate>
  <CharactersWithSpaces>1981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2026-04-03T07:42:00Z</dcterms:created>
  <dc:creator>Administrator</dc:creator>
  <cp:lastModifiedBy>赖智瞻</cp:lastModifiedBy>
  <dcterms:modified xsi:type="dcterms:W3CDTF">2026-04-07T00:49:40Z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eyJoZGlkIjoiNmUyYWZkOTMwNjkzMjY1MjFlMTlkMmI2N2JlYTNmYTYiLCJ1c2VySWQiOiIxNDc4Nzc3MDExIn0=</vt:lpwstr>
  </property>
  <property fmtid="{D5CDD505-2E9C-101B-9397-08002B2CF9AE}" pid="4" name="ICV">
    <vt:lpwstr>DD38E3FF445B492DB7E5D09CBCFE247A_12</vt:lpwstr>
  </property>
</Properties>
</file>