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</w:p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在线课程建设采购项目基本要求</w:t>
      </w:r>
    </w:p>
    <w:p>
      <w:pPr>
        <w:ind w:firstLine="960" w:firstLineChars="300"/>
        <w:jc w:val="both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一、拟建在线课程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（一）基础医学部《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病原生物与免疫学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2学分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sz w:val="32"/>
          <w:szCs w:val="32"/>
        </w:rPr>
        <w:t>学时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理论28学时，实践4学时），微课视频总时长不少于500分钟。制作10-15个科普动画，单个动画时长1-3分钟，创建3-5个虚拟实验室场景。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（二）护理系《急危重症护理》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2学分，32学时（理论14学时，实践18个学时），微课视频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总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时长不少于480分钟。包含原创Flash动画16个左右，创建虚拟救护场景6个左右。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（三)医学技术系《康复评定学》</w:t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</w:pPr>
      <w:bookmarkStart w:id="0" w:name="OLE_LINK2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4学分，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64课时（理论38学时，实践26学时），微课</w:t>
      </w:r>
      <w:r>
        <w:rPr>
          <w:rFonts w:hint="eastAsia" w:ascii="仿宋_GB2312" w:hAnsi="仿宋_GB2312" w:eastAsia="仿宋_GB2312" w:cs="仿宋_GB2312"/>
          <w:sz w:val="32"/>
          <w:szCs w:val="32"/>
          <w:highlight w:val="none"/>
          <w:lang w:val="en-US" w:eastAsia="zh-CN"/>
        </w:rPr>
        <w:t>视频总时长不少于960分钟，原创flash动画12-20个，创建虚拟康复评定场景4-6个。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（四）药学系《药膳与食疗技术》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2学分，32课时（理论8学时，实践24学时），微课视频总时长不少于480分钟，单个视频时长10-15分钟。创建3-5个虚拟实验室场景。</w:t>
      </w:r>
    </w:p>
    <w:p>
      <w:pPr>
        <w:ind w:firstLine="320" w:firstLineChars="10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二、建设基本要求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包括但不限于以下要求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  <w:ind w:firstLine="616" w:firstLineChars="200"/>
        <w:rPr>
          <w:rFonts w:hint="eastAsia"/>
          <w:lang w:eastAsia="zh-CN"/>
        </w:rPr>
      </w:pPr>
      <w:r>
        <w:rPr>
          <w:rFonts w:hint="eastAsia"/>
          <w:lang w:val="en-US" w:eastAsia="zh-CN"/>
        </w:rPr>
        <w:t>1.技术要求：需</w:t>
      </w:r>
      <w:r>
        <w:rPr>
          <w:rFonts w:hint="eastAsia"/>
        </w:rPr>
        <w:t>按照《</w:t>
      </w:r>
      <w:r>
        <w:rPr>
          <w:rFonts w:hint="eastAsia"/>
          <w:lang w:eastAsia="zh-CN"/>
        </w:rPr>
        <w:t>省级</w:t>
      </w:r>
      <w:r>
        <w:rPr>
          <w:rFonts w:hint="eastAsia"/>
        </w:rPr>
        <w:t>精品在线开放课程评审标准及指标体系》要求，视频拍摄制作技术须</w:t>
      </w:r>
      <w:r>
        <w:rPr>
          <w:rFonts w:hint="eastAsia"/>
          <w:lang w:val="en-US" w:eastAsia="zh-CN"/>
        </w:rPr>
        <w:t>达到</w:t>
      </w:r>
      <w:r>
        <w:rPr>
          <w:rFonts w:hint="eastAsia"/>
        </w:rPr>
        <w:t>国家教育部规定的精品课程制作标准要求</w:t>
      </w:r>
      <w:r>
        <w:rPr>
          <w:rFonts w:hint="eastAsia"/>
          <w:lang w:eastAsia="zh-CN"/>
        </w:rPr>
        <w:t>；</w:t>
      </w:r>
    </w:p>
    <w:p>
      <w:pPr>
        <w:pStyle w:val="5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16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>2.</w:t>
      </w:r>
      <w:r>
        <w:rPr>
          <w:rFonts w:hint="eastAsia"/>
          <w:lang w:eastAsia="zh-CN"/>
        </w:rPr>
        <w:t>资源建设：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支持</w:t>
      </w:r>
      <w:r>
        <w:rPr>
          <w:rFonts w:hint="eastAsia" w:cs="仿宋_GB2312"/>
          <w:sz w:val="32"/>
          <w:szCs w:val="32"/>
          <w:lang w:val="en-US" w:eastAsia="zh-CN"/>
        </w:rPr>
        <w:t>课程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所需资源支撑打造，包括</w:t>
      </w:r>
      <w:r>
        <w:t>课程宣传片、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动画、视频</w:t>
      </w:r>
      <w:r>
        <w:rPr>
          <w:rFonts w:hint="eastAsia" w:cs="仿宋_GB2312"/>
          <w:sz w:val="32"/>
          <w:szCs w:val="32"/>
          <w:lang w:val="en-US" w:eastAsia="zh-CN"/>
        </w:rPr>
        <w:t>、虚拟实验实训场景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等资源</w:t>
      </w:r>
      <w:r>
        <w:rPr>
          <w:rFonts w:hint="eastAsia" w:cs="仿宋_GB2312"/>
          <w:sz w:val="32"/>
          <w:szCs w:val="32"/>
          <w:lang w:val="en-US" w:eastAsia="zh-CN"/>
        </w:rPr>
        <w:t>；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  <w:ind w:firstLine="616" w:firstLineChars="20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3.课程图谱：包括知识图谱、问题图谱、目标图谱、思政图谱等多元图谱内容。课程后续要能支持专业群图谱打造。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  <w:ind w:firstLine="616" w:firstLineChars="200"/>
      </w:pPr>
      <w:r>
        <w:rPr>
          <w:rFonts w:hint="eastAsia"/>
          <w:lang w:val="en-US" w:eastAsia="zh-CN"/>
        </w:rPr>
        <w:t>4.</w:t>
      </w:r>
      <w:r>
        <w:t>运用人工智能（AI）模块辅助教学，能积累相关AI辅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</w:pPr>
      <w:r>
        <w:t>助教学的数据。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  <w:ind w:firstLine="616" w:firstLineChars="200"/>
      </w:pPr>
      <w:r>
        <w:rPr>
          <w:rFonts w:hint="eastAsia"/>
          <w:lang w:val="en-US" w:eastAsia="zh-CN"/>
        </w:rPr>
        <w:t>5.</w:t>
      </w:r>
      <w:r>
        <w:t>支持上线开放课程平台，支持后续课程上线运行</w:t>
      </w:r>
      <w:r>
        <w:rPr>
          <w:rFonts w:hint="eastAsia"/>
          <w:lang w:val="en-US" w:eastAsia="zh-CN"/>
        </w:rPr>
        <w:t>、维护与推广；</w:t>
      </w:r>
    </w:p>
    <w:p>
      <w:pPr>
        <w:pStyle w:val="5"/>
        <w:numPr>
          <w:ilvl w:val="0"/>
          <w:numId w:val="0"/>
        </w:numPr>
        <w:overflowPunct w:val="0"/>
        <w:topLinePunct/>
        <w:autoSpaceDE/>
        <w:autoSpaceDN/>
        <w:snapToGrid/>
        <w:ind w:firstLine="616" w:firstLineChars="200"/>
      </w:pPr>
      <w:r>
        <w:rPr>
          <w:rFonts w:hint="eastAsia"/>
          <w:lang w:val="en-US" w:eastAsia="zh-CN"/>
        </w:rPr>
        <w:t>6.课程建设需考虑</w:t>
      </w:r>
      <w:r>
        <w:t>转化为数字教材</w:t>
      </w:r>
      <w:r>
        <w:rPr>
          <w:rFonts w:hint="eastAsia"/>
          <w:lang w:val="en-US" w:eastAsia="zh-CN"/>
        </w:rPr>
        <w:t>及</w:t>
      </w:r>
      <w:r>
        <w:t>构建“一站式”数智学生社区。通过智能学伴、数字导师等探索人机协同教学新模式，实现人工智能驱动的现代化智能教学。</w:t>
      </w:r>
    </w:p>
    <w:p>
      <w:pPr>
        <w:ind w:firstLine="320" w:firstLineChars="100"/>
        <w:jc w:val="both"/>
        <w:rPr>
          <w:rFonts w:hint="default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三、咨询方式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1.基础医学部郭老师：13890599431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2.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护理系王老师：13684416593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3.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医学技术系赵老师：15984272642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4.</w:t>
      </w:r>
      <w:r>
        <w:rPr>
          <w:rFonts w:hint="default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药学系邓老师：15882439676</w:t>
      </w:r>
    </w:p>
    <w:p>
      <w:pPr>
        <w:pStyle w:val="2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60" w:lineRule="exact"/>
        <w:ind w:firstLine="640" w:firstLineChars="200"/>
        <w:textAlignment w:val="auto"/>
        <w:rPr>
          <w:rFonts w:hint="default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2"/>
          <w:sz w:val="32"/>
          <w:szCs w:val="32"/>
          <w:lang w:val="en-US" w:eastAsia="zh-CN" w:bidi="ar-SA"/>
        </w:rPr>
        <w:t>5.国资管理处王老师：18990521432</w:t>
      </w:r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Y0MWM0YzI3OTMwMWY5NDY4NzgzZjhjMjc0ZjVjMzcifQ=="/>
  </w:docVars>
  <w:rsids>
    <w:rsidRoot w:val="00000000"/>
    <w:rsid w:val="02F26453"/>
    <w:rsid w:val="05D20991"/>
    <w:rsid w:val="061F79F1"/>
    <w:rsid w:val="081A2E19"/>
    <w:rsid w:val="0BFA5D0F"/>
    <w:rsid w:val="10474688"/>
    <w:rsid w:val="1C0D7332"/>
    <w:rsid w:val="22AC5E1F"/>
    <w:rsid w:val="243B4AD7"/>
    <w:rsid w:val="28AE56D1"/>
    <w:rsid w:val="333101D1"/>
    <w:rsid w:val="379D2569"/>
    <w:rsid w:val="411F65A9"/>
    <w:rsid w:val="47481639"/>
    <w:rsid w:val="498B5217"/>
    <w:rsid w:val="4A9A47FB"/>
    <w:rsid w:val="4B384B3E"/>
    <w:rsid w:val="4C1E3472"/>
    <w:rsid w:val="4CDC3F2D"/>
    <w:rsid w:val="4D346E08"/>
    <w:rsid w:val="4F8D1359"/>
    <w:rsid w:val="545F38B5"/>
    <w:rsid w:val="57C63615"/>
    <w:rsid w:val="5D506B0D"/>
    <w:rsid w:val="67606039"/>
    <w:rsid w:val="6B6F30A1"/>
    <w:rsid w:val="70C43893"/>
    <w:rsid w:val="70EB6D1A"/>
    <w:rsid w:val="7423630D"/>
    <w:rsid w:val="75240008"/>
    <w:rsid w:val="76F3624B"/>
    <w:rsid w:val="78E46EEE"/>
    <w:rsid w:val="7B5860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nhideWhenUsed="0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2">
    <w:name w:val="heading 4"/>
    <w:basedOn w:val="1"/>
    <w:next w:val="1"/>
    <w:qFormat/>
    <w:uiPriority w:val="9"/>
    <w:pPr>
      <w:keepNext/>
      <w:keepLines/>
      <w:spacing w:before="280" w:after="290" w:line="376" w:lineRule="auto"/>
      <w:outlineLvl w:val="3"/>
    </w:pPr>
    <w:rPr>
      <w:rFonts w:ascii="等线 Light" w:hAnsi="等线 Light" w:eastAsia="等线 Light"/>
      <w:b/>
      <w:bCs/>
      <w:sz w:val="28"/>
      <w:szCs w:val="28"/>
    </w:rPr>
  </w:style>
  <w:style w:type="character" w:default="1" w:styleId="12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pPr>
      <w:spacing w:line="560" w:lineRule="exact"/>
      <w:ind w:firstLine="630" w:firstLineChars="200"/>
    </w:pPr>
    <w:rPr>
      <w:rFonts w:ascii="仿宋_GB2312" w:hAnsi="仿宋_GB2312" w:eastAsia="仿宋_GB2312" w:cs="Times New Roman"/>
      <w:spacing w:val="-6"/>
      <w:sz w:val="32"/>
    </w:rPr>
  </w:style>
  <w:style w:type="paragraph" w:styleId="6">
    <w:name w:val="Body Text Indent"/>
    <w:basedOn w:val="1"/>
    <w:unhideWhenUsed/>
    <w:qFormat/>
    <w:uiPriority w:val="99"/>
    <w:pPr>
      <w:spacing w:after="120"/>
      <w:ind w:left="420" w:leftChars="20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9">
    <w:name w:val="Body Text First Indent 2"/>
    <w:basedOn w:val="6"/>
    <w:unhideWhenUsed/>
    <w:qFormat/>
    <w:uiPriority w:val="99"/>
    <w:pPr>
      <w:keepNext w:val="0"/>
      <w:keepLines w:val="0"/>
      <w:widowControl w:val="0"/>
      <w:suppressLineNumbers w:val="0"/>
      <w:spacing w:before="0" w:beforeAutospacing="0" w:after="120" w:afterAutospacing="0"/>
      <w:ind w:left="420" w:leftChars="200" w:right="0" w:firstLine="420" w:firstLineChars="200"/>
      <w:jc w:val="both"/>
    </w:pPr>
    <w:rPr>
      <w:rFonts w:hint="default" w:ascii="Times New Roman" w:hAnsi="Times New Roman" w:eastAsia="宋体" w:cs="Times New Roman"/>
      <w:kern w:val="2"/>
      <w:sz w:val="21"/>
      <w:szCs w:val="24"/>
      <w:lang w:val="en-US" w:eastAsia="zh-CN" w:bidi="ar"/>
    </w:rPr>
  </w:style>
  <w:style w:type="table" w:styleId="11">
    <w:name w:val="Table Grid"/>
    <w:basedOn w:val="10"/>
    <w:qFormat/>
    <w:uiPriority w:val="0"/>
    <w:pPr>
      <w:widowControl w:val="0"/>
      <w:jc w:val="both"/>
    </w:pPr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Hyperlink"/>
    <w:basedOn w:val="12"/>
    <w:qFormat/>
    <w:uiPriority w:val="0"/>
    <w:rPr>
      <w:color w:val="0000FF"/>
      <w:u w:val="single"/>
    </w:rPr>
  </w:style>
  <w:style w:type="paragraph" w:styleId="14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1110</Words>
  <Characters>1269</Characters>
  <Lines>0</Lines>
  <Paragraphs>0</Paragraphs>
  <TotalTime>6</TotalTime>
  <ScaleCrop>false</ScaleCrop>
  <LinksUpToDate>false</LinksUpToDate>
  <CharactersWithSpaces>1309</CharactersWithSpaces>
  <Application>WPS Office_11.8.6.11825_F1E327BC-269C-435d-A152-05C5408002CA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2024-01-09T03:35:00Z</dcterms:created>
  <dc:creator>Admin</dc:creator>
  <cp:lastModifiedBy>刘金鑫</cp:lastModifiedBy>
  <cp:lastPrinted>2025-05-14T01:46:00Z</cp:lastPrinted>
  <dcterms:modified xsi:type="dcterms:W3CDTF">2025-05-23T09:35:59Z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2052-11.8.6.11825</vt:lpwstr>
  </property>
  <property fmtid="{D5CDD505-2E9C-101B-9397-08002B2CF9AE}" pid="3" name="ICV">
    <vt:lpwstr>48872C04843646F189C196EFD9175FE5</vt:lpwstr>
  </property>
  <property fmtid="{D5CDD505-2E9C-101B-9397-08002B2CF9AE}" pid="4" name="KSOTemplateDocerSaveRecord">
    <vt:lpwstr>eyJoZGlkIjoiOWY0MWM0YzI3OTMwMWY5NDY4NzgzZjhjMjc0ZjVjMzciLCJ1c2VySWQiOiIxNTYyMTMyMTc5In0=</vt:lpwstr>
  </property>
</Properties>
</file>