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EE9D8">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bookmarkStart w:id="0" w:name="_GoBack"/>
      <w:r>
        <w:rPr>
          <w:rFonts w:hint="eastAsia" w:ascii="方正小标宋简体" w:hAnsi="方正小标宋简体" w:eastAsia="方正小标宋简体" w:cs="方正小标宋简体"/>
          <w:b w:val="0"/>
          <w:bCs w:val="0"/>
          <w:sz w:val="40"/>
          <w:szCs w:val="40"/>
          <w:lang w:val="en-US" w:eastAsia="zh-CN"/>
        </w:rPr>
        <w:t>2026年数字教材建设</w:t>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采购项目清单</w:t>
      </w:r>
    </w:p>
    <w:p w14:paraId="03828420">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tbl>
      <w:tblPr>
        <w:tblStyle w:val="6"/>
        <w:tblW w:w="13923"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605"/>
        <w:gridCol w:w="1215"/>
        <w:gridCol w:w="1298"/>
        <w:gridCol w:w="5300"/>
        <w:gridCol w:w="800"/>
        <w:gridCol w:w="733"/>
        <w:gridCol w:w="1084"/>
        <w:gridCol w:w="1033"/>
      </w:tblGrid>
      <w:tr w14:paraId="6619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68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9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产品名称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1043">
            <w:p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采购品目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0DFB">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品目编码</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6789">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规格/技术参数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55F4">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850A">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F116">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单价（元/单位）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896A">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r>
      <w:tr w14:paraId="0565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8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9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数字教材建设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出版服务</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1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C23090200</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0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（一）数字教材配套资源建设​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1.微课视频制作​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完成数字教材对应课程的配套微课视频制作。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（1）专业拍摄配置：配备经验丰富的专业拍摄团队，可灵活应对拍摄过程中的各类问题。画面需清晰通透、曝光适度、色彩还原准确，无跳动、闪烁或马赛克等异常现象，同一课程不混用标清与高清格式。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（2）场景与光线设计：录制地点由采购方确定，录制现场确保光线充足，根据课程特色设计教学场景并合理布景，必要时进行补光。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（3）后期制作要求：运用专业非线性编辑系统进行抠像、颜色校正、双声道处理等基础操作；利用专业视频编辑系统实现视频与音频降噪。依据不同拍摄方式采用针对性制作，如 PPT 模式分章节剪辑，基地访谈模式按讲解内容切换机位等。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（4）片头片尾设计：通过平面设计、后期合成与 3D 渲染，运用专业后期合成软件设计不超过10秒的片头，包含学院LOGO课程名称等信息；不超过5秒的片尾，片尾明确标注版权单位、制作单位及录制时间等版权信息。​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（5）宣传片制作：为每门课程制作约2分钟的宣传片，生动直观展现课程主要内容，兼具吸引力与新颖性。​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（6）课程剪辑优化：能依据章节框架和场记情况，优化片段确保质量；实操部分多镜头切换拍摄，添加字幕及音乐等，确保成片操作清晰、细节突出、画面美观、逻辑完整。​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2.二维动画资源制作​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（1）确保色彩协调、文字规范，动作轨迹标准，动画层次分明、简洁清晰，界面友好且节奏适宜，并配备进度控制条。​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（2）保证图像清晰、色彩和谐、演播流畅，静止画面不超过5秒；声音清晰，解说配音标准无噪音，语速适中。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3.三维动画资源制作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图像清晰、色彩和谐。赋予模型表面特性，体现模型的颜色、透明度、反光度、反光强度、自发光及粗糙程度等特性。模型贴图应清晰，准确，比例正确（砖石，水泥，泥土等需制作循环贴图，严禁明显的过渡）。贴图清晰，尺寸可以为 512*512、 1024×1024 等。纹理图片做成无缝贴图，格式采用 jpg 文件格式，纹理图片的单位尺寸必须采用 2 的 N 次方，不能有明显重复的贴图。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将录制或渲染完成影片素材进行再处理加工，使其能达到需要的效果， 包括了静态合成，三维动态特效合成，音效合成，虚拟和现实的合成等。将动画片段、声音等素材，按照分镜头剧本的设计，通过非线性编辑软件的编辑，最终生。成动画文件，动画的帧率都为 25 帧/秒，格式为 MP4。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 数字教材平台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1.跨平台兼容性：确保教材内容在不同操作系统和平台上均能正确显示，包括Windows、macOS、Linux、iOS和Android。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2.响应式布局：编辑器生成的内容应支持响应式布局，以适应不同尺寸的屏幕，如桌面显示器、平板电脑和智能手机。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3.移动设备优化：对移动设备进行特别优化，包括触控操作的友好性、屏幕旋转适应性等。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4.字体和排版优化：自适应不同设备的屏幕分辨率和像素密度，确保字体清晰可读，排版整洁。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5.多媒体内容适配：确保图像、视频和音频等多媒体内容在电脑、平板、移动端上均能正确显示和播放。；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▲6.支持设置目录标签页的复用模板，供其他章节沿用。（提供相应截图证明）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▲7.支持2G以上超大文件资源上传至素材库，并在教材建设中引用。（提供相应截图证明）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8.支持创建教材后生成默认的教材目录，支持按模板导入或自定义目录标题。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9.支持一个账号使用教材编辑器创建多本教材，编写列表展示账号下创建的所有教材，支持删除教材。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10.教材编写团队管理：教材总编辑可管理教材编写团队，包括添加成员、设置成员权限、移除成员等。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▲11.支持AI多语种智能辅助写作功能。（提供相应截图证明）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12.可通过关键词或资源名称检索资源，支持通过文件类型分类检索。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13.教材章节管理：支持新建教材章、设置章节内容模板等。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14.支持基本文本格式：标题层级、字号、加粗、斜体、下划线、删除线、上标下标、颜色、背景色等。支持格式刷。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15.支持段落格式：对齐方式、缩进、行距等。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16.支持列表：符号列表、数字列表、多级列表等。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（三）服务要求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1.支持数字教材从开发到出版的全流程服务，包括数字教材的培训、对接出版、上架服务。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2.系统界面根据用户操作习惯进行持续优化，支持直观的用户交互体验。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3.支持编辑与教师的一对一指导服务，对教材出版做整体把关。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4.合作出版单位应具有《出版物经营许可证》，并签订出版合同，出版时间以出版合同约定为准。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5.合作出版单位严格落实国家新闻出版署规定的三审三校制度和责任编辑制度，出版后提供ISBN号。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（四）数字教材出版与管理​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▲1.支持作者通过表单填写教材信息自主申请出版，可通过相应的数据后台查看教师的自主申请出版信息。（提供相应截图证明）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2.管理服务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（1）支持打造校本数字教材平台，展示单位所有已出版与建设中的数字教材，支持页面美工的个性化定制。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（2）支持定期更新教材学习人数，支持导出教材引用详情数据，包括教材引用数、开设班级数等。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▲（3）教材付费管理：支持根据实际情况设置付费或免费，付费教材的购买记录可在后台形成数据统计。（提供相应截图证明）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（五）数字教材教学应用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1.数字教材需满足信息化教学的多终端适配需求。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数字教材可通过平板、移动、电脑端应用于教学，支持辅助教学、翻转课堂、纯网络教学、直播课堂等多种教学模式。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2.支持教师选择已出版的数字教材（400种以上）进行课堂教学。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3.支持单位统一采购和学生个人采购两种教材采购模式。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4.经过教师身份认证的用户可直接获取教材门户已出版教材的内容，并基于教材创建一门课程。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▲5.支持自学和跟班学习两种模式。学生获取教材后，可选择自学或跟随任课老师基于教材创建的课程班级进行同步学习。不限教材学习人数。（提供相应截图证明）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▲6.数字教材的运行承载和教学使用必须通过一个APP实现。形成课前、课中、课后各环节闭环。（提供相应截图证明）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课前，教师可将章节知识点视频、拓展阅读书目等发放给学生进行自主学习；课中，教师可利用各类活动控件发起教学活动，激活课堂；课后，教师可发放作业库中的作业给学生，及时检验学生的学习效果。（提供相应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8.支持学生拍照上传答案，支持智能分析主观题答案与标准答案的相似度，给出推荐得分，辅助主观题批阅。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9.支持在线阅卷，按人或按题目批阅，可在线打分、写评语，支持在图片类答案上进行批注。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★二、服务要求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（一）数字教材应用推广服务​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1.协助采购人完善教材内容，规范排版，完成教材出版发行，确保获得新闻出版总署正式出版物ISBN号。​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2.支持采购方自主选择出版社。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3.持续校正错误、优化内容，资源和内容年更新率不低于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4.数字教材后续运营维护服务时间不少于3年。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5.免费为老师提供技术答疑、教学运营咨询等相关服务。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9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B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61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1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C4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39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119E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r>
    </w:tbl>
    <w:p w14:paraId="470A4696"/>
    <w:p w14:paraId="56584B4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公司名称（盖章）：</w:t>
      </w:r>
    </w:p>
    <w:p w14:paraId="5B2FA39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联系人：</w:t>
      </w:r>
    </w:p>
    <w:p w14:paraId="1A0937A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联系电话：</w:t>
      </w:r>
    </w:p>
    <w:p w14:paraId="4030838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ascii="宋体" w:hAnsi="宋体" w:eastAsia="宋体" w:cs="宋体"/>
          <w:b w:val="0"/>
          <w:bCs w:val="0"/>
          <w:i w:val="0"/>
          <w:iCs w:val="0"/>
          <w:color w:val="000000"/>
          <w:kern w:val="0"/>
          <w:sz w:val="24"/>
          <w:szCs w:val="24"/>
          <w:u w:val="none"/>
          <w:lang w:val="en-US" w:eastAsia="zh-CN" w:bidi="ar"/>
        </w:rPr>
        <w:t>邮箱地址：</w:t>
      </w: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D0BB2"/>
    <w:rsid w:val="1DAC01FE"/>
    <w:rsid w:val="41C2237F"/>
    <w:rsid w:val="77580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styleId="3">
    <w:name w:val="Body Text First Indent"/>
    <w:basedOn w:val="2"/>
    <w:qFormat/>
    <w:uiPriority w:val="0"/>
    <w:pPr>
      <w:tabs>
        <w:tab w:val="left" w:pos="780"/>
      </w:tabs>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2711</Words>
  <Characters>2829</Characters>
  <Lines>0</Lines>
  <Paragraphs>0</Paragraphs>
  <TotalTime>1</TotalTime>
  <ScaleCrop>false</ScaleCrop>
  <LinksUpToDate>false</LinksUpToDate>
  <CharactersWithSpaces>2848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2026-07-04T00:48:00Z</dcterms:created>
  <dc:creator>Administrator</dc:creator>
  <cp:lastModifiedBy>宋春花</cp:lastModifiedBy>
  <dcterms:modified xsi:type="dcterms:W3CDTF">2026-07-04T02:03:13Z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eyJoZGlkIjoiMTI0ODkwZWFlYTc1ZDFjM2IyNmM4NTc2MTJmNzI5MDUiLCJ1c2VySWQiOiIxNzc5ODY2MjkwIn0=</vt:lpwstr>
  </property>
  <property fmtid="{D5CDD505-2E9C-101B-9397-08002B2CF9AE}" pid="4" name="ICV">
    <vt:lpwstr>B355A95990C1415585AB90A608DCFAD2_12</vt:lpwstr>
  </property>
</Properties>
</file>